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D5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imes New Roman" w:hAnsi="Times New Roman" w:cs="Times New Roman"/>
          <w:b/>
          <w:bCs/>
          <w:i w:val="0"/>
          <w:iCs w:val="0"/>
          <w:caps w:val="0"/>
          <w:color w:val="333333"/>
          <w:spacing w:val="0"/>
          <w:sz w:val="20"/>
          <w:szCs w:val="20"/>
          <w:bdr w:val="none" w:color="auto" w:sz="0" w:space="0"/>
          <w:shd w:val="clear" w:fill="FFFFFF"/>
          <w:lang w:val="ru-RU"/>
        </w:rPr>
      </w:pPr>
      <w:r>
        <w:rPr>
          <w:rFonts w:hint="default" w:ascii="Times New Roman" w:hAnsi="Times New Roman" w:cs="Times New Roman"/>
          <w:b/>
          <w:bCs/>
          <w:i w:val="0"/>
          <w:iCs w:val="0"/>
          <w:caps w:val="0"/>
          <w:color w:val="333333"/>
          <w:spacing w:val="0"/>
          <w:sz w:val="20"/>
          <w:szCs w:val="20"/>
          <w:bdr w:val="none" w:color="auto" w:sz="0" w:space="0"/>
          <w:shd w:val="clear" w:fill="FFFFFF"/>
          <w:lang w:val="ru-RU"/>
        </w:rPr>
        <w:t xml:space="preserve">Доступно на сайте: </w:t>
      </w:r>
      <w:r>
        <w:rPr>
          <w:rFonts w:hint="default" w:ascii="Times New Roman" w:hAnsi="Times New Roman"/>
          <w:b/>
          <w:bCs/>
          <w:i w:val="0"/>
          <w:iCs w:val="0"/>
          <w:caps w:val="0"/>
          <w:color w:val="333333"/>
          <w:spacing w:val="0"/>
          <w:sz w:val="20"/>
          <w:szCs w:val="20"/>
          <w:bdr w:val="none" w:color="auto" w:sz="0" w:space="0"/>
          <w:shd w:val="clear" w:fill="FFFFFF"/>
          <w:lang w:val="ru-RU"/>
        </w:rPr>
        <w:fldChar w:fldCharType="begin"/>
      </w:r>
      <w:r>
        <w:rPr>
          <w:rFonts w:hint="default" w:ascii="Times New Roman" w:hAnsi="Times New Roman"/>
          <w:b/>
          <w:bCs/>
          <w:i w:val="0"/>
          <w:iCs w:val="0"/>
          <w:caps w:val="0"/>
          <w:color w:val="333333"/>
          <w:spacing w:val="0"/>
          <w:sz w:val="20"/>
          <w:szCs w:val="20"/>
          <w:bdr w:val="none" w:color="auto" w:sz="0" w:space="0"/>
          <w:shd w:val="clear" w:fill="FFFFFF"/>
          <w:lang w:val="ru-RU"/>
        </w:rPr>
        <w:instrText xml:space="preserve"> HYPERLINK "https://www.un.org/ru/documents/decl_conv/conventions/corruption.shtml" </w:instrText>
      </w:r>
      <w:r>
        <w:rPr>
          <w:rFonts w:hint="default" w:ascii="Times New Roman" w:hAnsi="Times New Roman"/>
          <w:b/>
          <w:bCs/>
          <w:i w:val="0"/>
          <w:iCs w:val="0"/>
          <w:caps w:val="0"/>
          <w:color w:val="333333"/>
          <w:spacing w:val="0"/>
          <w:sz w:val="20"/>
          <w:szCs w:val="20"/>
          <w:bdr w:val="none" w:color="auto" w:sz="0" w:space="0"/>
          <w:shd w:val="clear" w:fill="FFFFFF"/>
          <w:lang w:val="ru-RU"/>
        </w:rPr>
        <w:fldChar w:fldCharType="separate"/>
      </w:r>
      <w:r>
        <w:rPr>
          <w:rStyle w:val="8"/>
          <w:rFonts w:hint="default" w:ascii="Times New Roman" w:hAnsi="Times New Roman"/>
          <w:b/>
          <w:bCs/>
          <w:i w:val="0"/>
          <w:iCs w:val="0"/>
          <w:caps w:val="0"/>
          <w:spacing w:val="0"/>
          <w:sz w:val="20"/>
          <w:szCs w:val="20"/>
          <w:bdr w:val="none" w:color="auto" w:sz="0" w:space="0"/>
          <w:shd w:val="clear" w:fill="FFFFFF"/>
          <w:lang w:val="ru-RU"/>
        </w:rPr>
        <w:t>ht</w:t>
      </w:r>
      <w:bookmarkStart w:id="0" w:name="_GoBack"/>
      <w:bookmarkEnd w:id="0"/>
      <w:r>
        <w:rPr>
          <w:rStyle w:val="8"/>
          <w:rFonts w:hint="default" w:ascii="Times New Roman" w:hAnsi="Times New Roman"/>
          <w:b/>
          <w:bCs/>
          <w:i w:val="0"/>
          <w:iCs w:val="0"/>
          <w:caps w:val="0"/>
          <w:spacing w:val="0"/>
          <w:sz w:val="20"/>
          <w:szCs w:val="20"/>
          <w:bdr w:val="none" w:color="auto" w:sz="0" w:space="0"/>
          <w:shd w:val="clear" w:fill="FFFFFF"/>
          <w:lang w:val="ru-RU"/>
        </w:rPr>
        <w:t>tps://www.un.org/ru/documents/decl_conv/conventions/corruption.shtml</w:t>
      </w:r>
      <w:r>
        <w:rPr>
          <w:rFonts w:hint="default" w:ascii="Times New Roman" w:hAnsi="Times New Roman"/>
          <w:b/>
          <w:bCs/>
          <w:i w:val="0"/>
          <w:iCs w:val="0"/>
          <w:caps w:val="0"/>
          <w:color w:val="333333"/>
          <w:spacing w:val="0"/>
          <w:sz w:val="20"/>
          <w:szCs w:val="20"/>
          <w:bdr w:val="none" w:color="auto" w:sz="0" w:space="0"/>
          <w:shd w:val="clear" w:fill="FFFFFF"/>
          <w:lang w:val="ru-RU"/>
        </w:rPr>
        <w:fldChar w:fldCharType="end"/>
      </w:r>
      <w:r>
        <w:rPr>
          <w:rFonts w:hint="default" w:ascii="Times New Roman" w:hAnsi="Times New Roman"/>
          <w:b/>
          <w:bCs/>
          <w:i w:val="0"/>
          <w:iCs w:val="0"/>
          <w:caps w:val="0"/>
          <w:color w:val="333333"/>
          <w:spacing w:val="0"/>
          <w:sz w:val="20"/>
          <w:szCs w:val="20"/>
          <w:bdr w:val="none" w:color="auto" w:sz="0" w:space="0"/>
          <w:shd w:val="clear" w:fill="FFFFFF"/>
          <w:lang w:val="ru-RU"/>
        </w:rPr>
        <w:t xml:space="preserve"> </w:t>
      </w:r>
    </w:p>
    <w:p w14:paraId="4E8C4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imes New Roman" w:hAnsi="Times New Roman" w:cs="Times New Roman"/>
          <w:b/>
          <w:bCs/>
          <w:i w:val="0"/>
          <w:iCs w:val="0"/>
          <w:caps w:val="0"/>
          <w:color w:val="333333"/>
          <w:spacing w:val="0"/>
          <w:sz w:val="20"/>
          <w:szCs w:val="20"/>
          <w:bdr w:val="none" w:color="auto" w:sz="0" w:space="0"/>
          <w:shd w:val="clear" w:fill="FFFFFF"/>
        </w:rPr>
      </w:pPr>
    </w:p>
    <w:p w14:paraId="593F8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Конвенция Организации Объединенных Наций против коррупции</w:t>
      </w:r>
    </w:p>
    <w:p w14:paraId="7745691F">
      <w:pPr>
        <w:pStyle w:val="9"/>
        <w:keepNext w:val="0"/>
        <w:keepLines w:val="0"/>
        <w:widowControl/>
        <w:suppressLineNumbers w:val="0"/>
        <w:pBdr>
          <w:top w:val="none" w:color="auto" w:sz="0" w:space="0"/>
          <w:left w:val="none" w:color="auto" w:sz="0" w:space="0"/>
          <w:bottom w:val="dotted" w:color="003399" w:sz="6" w:space="7"/>
          <w:right w:val="none" w:color="auto" w:sz="0" w:space="0"/>
        </w:pBdr>
        <w:shd w:val="clear" w:fill="FFFFFF"/>
        <w:spacing w:before="0" w:beforeAutospacing="0" w:after="450" w:afterAutospacing="0"/>
        <w:ind w:left="0" w:right="0" w:firstLine="0"/>
        <w:jc w:val="both"/>
        <w:rPr>
          <w:rFonts w:hint="default" w:ascii="Times New Roman" w:hAnsi="Times New Roman" w:cs="Times New Roman"/>
          <w:i/>
          <w:iCs/>
          <w:caps w:val="0"/>
          <w:color w:val="333333"/>
          <w:spacing w:val="0"/>
          <w:sz w:val="20"/>
          <w:szCs w:val="20"/>
        </w:rPr>
      </w:pPr>
      <w:r>
        <w:rPr>
          <w:rFonts w:hint="default" w:ascii="Times New Roman" w:hAnsi="Times New Roman" w:cs="Times New Roman"/>
          <w:i/>
          <w:iCs/>
          <w:caps w:val="0"/>
          <w:color w:val="333333"/>
          <w:spacing w:val="0"/>
          <w:sz w:val="20"/>
          <w:szCs w:val="20"/>
          <w:bdr w:val="none" w:color="auto" w:sz="0" w:space="0"/>
          <w:shd w:val="clear" w:fill="FFFFFF"/>
        </w:rPr>
        <w:t>Принята </w:t>
      </w:r>
      <w:r>
        <w:rPr>
          <w:rFonts w:hint="default" w:ascii="Times New Roman" w:hAnsi="Times New Roman" w:cs="Times New Roman"/>
          <w:i/>
          <w:iCs/>
          <w:caps w:val="0"/>
          <w:color w:val="333333"/>
          <w:spacing w:val="0"/>
          <w:sz w:val="20"/>
          <w:szCs w:val="20"/>
          <w:u w:val="single"/>
          <w:bdr w:val="none" w:color="auto" w:sz="0" w:space="0"/>
          <w:shd w:val="clear" w:fill="FFFFFF"/>
        </w:rPr>
        <w:fldChar w:fldCharType="begin"/>
      </w:r>
      <w:r>
        <w:rPr>
          <w:rFonts w:hint="default" w:ascii="Times New Roman" w:hAnsi="Times New Roman" w:cs="Times New Roman"/>
          <w:i/>
          <w:iCs/>
          <w:caps w:val="0"/>
          <w:color w:val="333333"/>
          <w:spacing w:val="0"/>
          <w:sz w:val="20"/>
          <w:szCs w:val="20"/>
          <w:u w:val="single"/>
          <w:bdr w:val="none" w:color="auto" w:sz="0" w:space="0"/>
          <w:shd w:val="clear" w:fill="FFFFFF"/>
        </w:rPr>
        <w:instrText xml:space="preserve"> HYPERLINK "http://www.un.org/ru/documents/ods.asp?m=A/RES/58/4" </w:instrText>
      </w:r>
      <w:r>
        <w:rPr>
          <w:rFonts w:hint="default" w:ascii="Times New Roman" w:hAnsi="Times New Roman" w:cs="Times New Roman"/>
          <w:i/>
          <w:iCs/>
          <w:caps w:val="0"/>
          <w:color w:val="333333"/>
          <w:spacing w:val="0"/>
          <w:sz w:val="20"/>
          <w:szCs w:val="20"/>
          <w:u w:val="single"/>
          <w:bdr w:val="none" w:color="auto" w:sz="0" w:space="0"/>
          <w:shd w:val="clear" w:fill="FFFFFF"/>
        </w:rPr>
        <w:fldChar w:fldCharType="separate"/>
      </w:r>
      <w:r>
        <w:rPr>
          <w:rStyle w:val="8"/>
          <w:rFonts w:hint="default" w:ascii="Times New Roman" w:hAnsi="Times New Roman" w:cs="Times New Roman"/>
          <w:i/>
          <w:iCs/>
          <w:caps w:val="0"/>
          <w:color w:val="333333"/>
          <w:spacing w:val="0"/>
          <w:sz w:val="20"/>
          <w:szCs w:val="20"/>
          <w:u w:val="single"/>
          <w:bdr w:val="none" w:color="auto" w:sz="0" w:space="0"/>
          <w:shd w:val="clear" w:fill="FFFFFF"/>
        </w:rPr>
        <w:t>резолюцией 58/4</w:t>
      </w:r>
      <w:r>
        <w:rPr>
          <w:rFonts w:hint="default" w:ascii="Times New Roman" w:hAnsi="Times New Roman" w:cs="Times New Roman"/>
          <w:i/>
          <w:iCs/>
          <w:caps w:val="0"/>
          <w:color w:val="333333"/>
          <w:spacing w:val="0"/>
          <w:sz w:val="20"/>
          <w:szCs w:val="20"/>
          <w:u w:val="single"/>
          <w:bdr w:val="none" w:color="auto" w:sz="0" w:space="0"/>
          <w:shd w:val="clear" w:fill="FFFFFF"/>
        </w:rPr>
        <w:fldChar w:fldCharType="end"/>
      </w:r>
      <w:r>
        <w:rPr>
          <w:rFonts w:hint="default" w:ascii="Times New Roman" w:hAnsi="Times New Roman" w:cs="Times New Roman"/>
          <w:i/>
          <w:iCs/>
          <w:caps w:val="0"/>
          <w:color w:val="333333"/>
          <w:spacing w:val="0"/>
          <w:sz w:val="20"/>
          <w:szCs w:val="20"/>
          <w:bdr w:val="none" w:color="auto" w:sz="0" w:space="0"/>
          <w:shd w:val="clear" w:fill="FFFFFF"/>
        </w:rPr>
        <w:t> Генеральной Ассамблеи от 31 октября 2003 года</w:t>
      </w:r>
    </w:p>
    <w:p w14:paraId="3B38A938">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Преамбула</w:t>
      </w:r>
    </w:p>
    <w:p w14:paraId="571E397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Государства — участники настоящей Конвенции</w:t>
      </w:r>
      <w:r>
        <w:rPr>
          <w:rFonts w:hint="default" w:ascii="Times New Roman" w:hAnsi="Times New Roman" w:cs="Times New Roman"/>
          <w:i w:val="0"/>
          <w:iCs w:val="0"/>
          <w:caps w:val="0"/>
          <w:color w:val="333333"/>
          <w:spacing w:val="0"/>
          <w:sz w:val="20"/>
          <w:szCs w:val="20"/>
          <w:bdr w:val="none" w:color="auto" w:sz="0" w:space="0"/>
          <w:shd w:val="clear" w:fill="FFFFFF"/>
        </w:rPr>
        <w:t>,</w:t>
      </w:r>
    </w:p>
    <w:p w14:paraId="71E2716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обеспокоены</w:t>
      </w:r>
      <w:r>
        <w:rPr>
          <w:rFonts w:hint="default" w:ascii="Times New Roman" w:hAnsi="Times New Roman" w:cs="Times New Roman"/>
          <w:i w:val="0"/>
          <w:iCs w:val="0"/>
          <w:caps w:val="0"/>
          <w:color w:val="333333"/>
          <w:spacing w:val="0"/>
          <w:sz w:val="20"/>
          <w:szCs w:val="20"/>
          <w:bdr w:val="none" w:color="auto" w:sz="0" w:space="0"/>
          <w:shd w:val="clear" w:fill="FFFFFF"/>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14:paraId="69A4E0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обеспокоены также</w:t>
      </w:r>
      <w:r>
        <w:rPr>
          <w:rFonts w:hint="default" w:ascii="Times New Roman" w:hAnsi="Times New Roman" w:cs="Times New Roman"/>
          <w:i w:val="0"/>
          <w:iCs w:val="0"/>
          <w:caps w:val="0"/>
          <w:color w:val="333333"/>
          <w:spacing w:val="0"/>
          <w:sz w:val="20"/>
          <w:szCs w:val="20"/>
          <w:bdr w:val="none" w:color="auto" w:sz="0" w:space="0"/>
          <w:shd w:val="clear" w:fill="FFFFFF"/>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14:paraId="46DECD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обеспокоены далее</w:t>
      </w:r>
      <w:r>
        <w:rPr>
          <w:rFonts w:hint="default" w:ascii="Times New Roman" w:hAnsi="Times New Roman" w:cs="Times New Roman"/>
          <w:i w:val="0"/>
          <w:iCs w:val="0"/>
          <w:caps w:val="0"/>
          <w:color w:val="333333"/>
          <w:spacing w:val="0"/>
          <w:sz w:val="20"/>
          <w:szCs w:val="20"/>
          <w:bdr w:val="none" w:color="auto" w:sz="0" w:space="0"/>
          <w:shd w:val="clear" w:fill="FFFFFF"/>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14:paraId="36EFC02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убеждены</w:t>
      </w:r>
      <w:r>
        <w:rPr>
          <w:rFonts w:hint="default" w:ascii="Times New Roman" w:hAnsi="Times New Roman" w:cs="Times New Roman"/>
          <w:i w:val="0"/>
          <w:iCs w:val="0"/>
          <w:caps w:val="0"/>
          <w:color w:val="333333"/>
          <w:spacing w:val="0"/>
          <w:sz w:val="20"/>
          <w:szCs w:val="20"/>
          <w:bdr w:val="none" w:color="auto" w:sz="0" w:space="0"/>
          <w:shd w:val="clear" w:fill="FFFFFF"/>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14:paraId="23D655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убеждены также</w:t>
      </w:r>
      <w:r>
        <w:rPr>
          <w:rFonts w:hint="default" w:ascii="Times New Roman" w:hAnsi="Times New Roman" w:cs="Times New Roman"/>
          <w:i w:val="0"/>
          <w:iCs w:val="0"/>
          <w:caps w:val="0"/>
          <w:color w:val="333333"/>
          <w:spacing w:val="0"/>
          <w:sz w:val="20"/>
          <w:szCs w:val="20"/>
          <w:bdr w:val="none" w:color="auto" w:sz="0" w:space="0"/>
          <w:shd w:val="clear" w:fill="FFFFFF"/>
        </w:rPr>
        <w:t> в том, что всеобъемлющий и многодисциплинарный подход необходим для эффективного предупреждения коррупции и борьбы с ней,</w:t>
      </w:r>
    </w:p>
    <w:p w14:paraId="117548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убеждены далее</w:t>
      </w:r>
      <w:r>
        <w:rPr>
          <w:rFonts w:hint="default" w:ascii="Times New Roman" w:hAnsi="Times New Roman" w:cs="Times New Roman"/>
          <w:i w:val="0"/>
          <w:iCs w:val="0"/>
          <w:caps w:val="0"/>
          <w:color w:val="333333"/>
          <w:spacing w:val="0"/>
          <w:sz w:val="20"/>
          <w:szCs w:val="20"/>
          <w:bdr w:val="none" w:color="auto" w:sz="0" w:space="0"/>
          <w:shd w:val="clear" w:fill="FFFFFF"/>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14:paraId="0158DD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убеждены</w:t>
      </w:r>
      <w:r>
        <w:rPr>
          <w:rFonts w:hint="default" w:ascii="Times New Roman" w:hAnsi="Times New Roman" w:cs="Times New Roman"/>
          <w:i w:val="0"/>
          <w:iCs w:val="0"/>
          <w:caps w:val="0"/>
          <w:color w:val="333333"/>
          <w:spacing w:val="0"/>
          <w:sz w:val="20"/>
          <w:szCs w:val="20"/>
          <w:bdr w:val="none" w:color="auto" w:sz="0" w:space="0"/>
          <w:shd w:val="clear" w:fill="FFFFFF"/>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14:paraId="1E5274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будучи преисполнены решимости</w:t>
      </w:r>
      <w:r>
        <w:rPr>
          <w:rFonts w:hint="default" w:ascii="Times New Roman" w:hAnsi="Times New Roman" w:cs="Times New Roman"/>
          <w:i w:val="0"/>
          <w:iCs w:val="0"/>
          <w:caps w:val="0"/>
          <w:color w:val="333333"/>
          <w:spacing w:val="0"/>
          <w:sz w:val="20"/>
          <w:szCs w:val="20"/>
          <w:bdr w:val="none" w:color="auto" w:sz="0" w:space="0"/>
          <w:shd w:val="clear" w:fill="FFFFFF"/>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14:paraId="40BFC7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подтверждая</w:t>
      </w:r>
      <w:r>
        <w:rPr>
          <w:rFonts w:hint="default" w:ascii="Times New Roman" w:hAnsi="Times New Roman" w:cs="Times New Roman"/>
          <w:i w:val="0"/>
          <w:iCs w:val="0"/>
          <w:caps w:val="0"/>
          <w:color w:val="333333"/>
          <w:spacing w:val="0"/>
          <w:sz w:val="20"/>
          <w:szCs w:val="20"/>
          <w:bdr w:val="none" w:color="auto" w:sz="0" w:space="0"/>
          <w:shd w:val="clear" w:fill="FFFFFF"/>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14:paraId="4488A75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учитывая</w:t>
      </w:r>
      <w:r>
        <w:rPr>
          <w:rFonts w:hint="default" w:ascii="Times New Roman" w:hAnsi="Times New Roman" w:cs="Times New Roman"/>
          <w:i w:val="0"/>
          <w:iCs w:val="0"/>
          <w:caps w:val="0"/>
          <w:color w:val="333333"/>
          <w:spacing w:val="0"/>
          <w:sz w:val="20"/>
          <w:szCs w:val="20"/>
          <w:bdr w:val="none" w:color="auto" w:sz="0" w:space="0"/>
          <w:shd w:val="clear" w:fill="FFFFFF"/>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14:paraId="312C55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учитывая также</w:t>
      </w:r>
      <w:r>
        <w:rPr>
          <w:rFonts w:hint="default" w:ascii="Times New Roman" w:hAnsi="Times New Roman" w:cs="Times New Roman"/>
          <w:i w:val="0"/>
          <w:iCs w:val="0"/>
          <w:caps w:val="0"/>
          <w:color w:val="333333"/>
          <w:spacing w:val="0"/>
          <w:sz w:val="20"/>
          <w:szCs w:val="20"/>
          <w:bdr w:val="none" w:color="auto" w:sz="0" w:space="0"/>
          <w:shd w:val="clear" w:fill="FFFFFF"/>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14:paraId="019960B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высоко оценивая</w:t>
      </w:r>
      <w:r>
        <w:rPr>
          <w:rFonts w:hint="default" w:ascii="Times New Roman" w:hAnsi="Times New Roman" w:cs="Times New Roman"/>
          <w:i w:val="0"/>
          <w:iCs w:val="0"/>
          <w:caps w:val="0"/>
          <w:color w:val="333333"/>
          <w:spacing w:val="0"/>
          <w:sz w:val="20"/>
          <w:szCs w:val="20"/>
          <w:bdr w:val="none" w:color="auto" w:sz="0" w:space="0"/>
          <w:shd w:val="clear" w:fill="FFFFFF"/>
        </w:rPr>
        <w:t> работу Комиссии по предупреждению преступности и уголовному правосудию и </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begin"/>
      </w:r>
      <w:r>
        <w:rPr>
          <w:rFonts w:hint="default" w:ascii="Times New Roman" w:hAnsi="Times New Roman" w:cs="Times New Roman"/>
          <w:i w:val="0"/>
          <w:iCs w:val="0"/>
          <w:caps w:val="0"/>
          <w:color w:val="333333"/>
          <w:spacing w:val="0"/>
          <w:sz w:val="20"/>
          <w:szCs w:val="20"/>
          <w:u w:val="single"/>
          <w:bdr w:val="none" w:color="auto" w:sz="0" w:space="0"/>
          <w:shd w:val="clear" w:fill="FFFFFF"/>
        </w:rPr>
        <w:instrText xml:space="preserve"> HYPERLINK "http://www.un.org/ru/ecosoc/unodc/" </w:instrTex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separate"/>
      </w:r>
      <w:r>
        <w:rPr>
          <w:rStyle w:val="8"/>
          <w:rFonts w:hint="default" w:ascii="Times New Roman" w:hAnsi="Times New Roman" w:cs="Times New Roman"/>
          <w:i w:val="0"/>
          <w:iCs w:val="0"/>
          <w:caps w:val="0"/>
          <w:color w:val="333333"/>
          <w:spacing w:val="0"/>
          <w:sz w:val="20"/>
          <w:szCs w:val="20"/>
          <w:u w:val="single"/>
          <w:bdr w:val="none" w:color="auto" w:sz="0" w:space="0"/>
          <w:shd w:val="clear" w:fill="FFFFFF"/>
        </w:rPr>
        <w:t>Управления Организации Объединенных Наций по наркотикам и преступности</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end"/>
      </w:r>
      <w:r>
        <w:rPr>
          <w:rFonts w:hint="default" w:ascii="Times New Roman" w:hAnsi="Times New Roman" w:cs="Times New Roman"/>
          <w:i w:val="0"/>
          <w:iCs w:val="0"/>
          <w:caps w:val="0"/>
          <w:color w:val="333333"/>
          <w:spacing w:val="0"/>
          <w:sz w:val="20"/>
          <w:szCs w:val="20"/>
          <w:bdr w:val="none" w:color="auto" w:sz="0" w:space="0"/>
          <w:shd w:val="clear" w:fill="FFFFFF"/>
        </w:rPr>
        <w:t> в области предупреждения коррупции и борьбы с ней,</w:t>
      </w:r>
    </w:p>
    <w:p w14:paraId="06140A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ссылаясь</w:t>
      </w:r>
      <w:r>
        <w:rPr>
          <w:rFonts w:hint="default" w:ascii="Times New Roman" w:hAnsi="Times New Roman" w:cs="Times New Roman"/>
          <w:i w:val="0"/>
          <w:iCs w:val="0"/>
          <w:caps w:val="0"/>
          <w:color w:val="333333"/>
          <w:spacing w:val="0"/>
          <w:sz w:val="20"/>
          <w:szCs w:val="20"/>
          <w:bdr w:val="none" w:color="auto" w:sz="0" w:space="0"/>
          <w:shd w:val="clear" w:fill="FFFFFF"/>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14:paraId="4D6E9D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принимая к сведению с признательностью</w:t>
      </w:r>
      <w:r>
        <w:rPr>
          <w:rFonts w:hint="default" w:ascii="Times New Roman" w:hAnsi="Times New Roman" w:cs="Times New Roman"/>
          <w:i w:val="0"/>
          <w:iCs w:val="0"/>
          <w:caps w:val="0"/>
          <w:color w:val="333333"/>
          <w:spacing w:val="0"/>
          <w:sz w:val="20"/>
          <w:szCs w:val="20"/>
          <w:bdr w:val="none" w:color="auto" w:sz="0" w:space="0"/>
          <w:shd w:val="clear" w:fill="FFFFFF"/>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14:paraId="0EFAA7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приветствуя </w:t>
      </w:r>
      <w:r>
        <w:rPr>
          <w:rFonts w:hint="default" w:ascii="Times New Roman" w:hAnsi="Times New Roman" w:cs="Times New Roman"/>
          <w:i w:val="0"/>
          <w:iCs w:val="0"/>
          <w:caps w:val="0"/>
          <w:color w:val="333333"/>
          <w:spacing w:val="0"/>
          <w:sz w:val="20"/>
          <w:szCs w:val="20"/>
          <w:bdr w:val="none" w:color="auto" w:sz="0" w:space="0"/>
          <w:shd w:val="clear" w:fill="FFFFFF"/>
        </w:rPr>
        <w:t>вступление в силу 29 сентября 2003 года </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begin"/>
      </w:r>
      <w:r>
        <w:rPr>
          <w:rFonts w:hint="default" w:ascii="Times New Roman" w:hAnsi="Times New Roman" w:cs="Times New Roman"/>
          <w:i w:val="0"/>
          <w:iCs w:val="0"/>
          <w:caps w:val="0"/>
          <w:color w:val="333333"/>
          <w:spacing w:val="0"/>
          <w:sz w:val="20"/>
          <w:szCs w:val="20"/>
          <w:u w:val="single"/>
          <w:bdr w:val="none" w:color="auto" w:sz="0" w:space="0"/>
          <w:shd w:val="clear" w:fill="FFFFFF"/>
        </w:rPr>
        <w:instrText xml:space="preserve"> HYPERLINK "https://www.un.org/ru/documents/decl_conv/conventions/orgcrime.shtml" </w:instrTex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separate"/>
      </w:r>
      <w:r>
        <w:rPr>
          <w:rStyle w:val="8"/>
          <w:rFonts w:hint="default" w:ascii="Times New Roman" w:hAnsi="Times New Roman" w:cs="Times New Roman"/>
          <w:i w:val="0"/>
          <w:iCs w:val="0"/>
          <w:caps w:val="0"/>
          <w:color w:val="333333"/>
          <w:spacing w:val="0"/>
          <w:sz w:val="20"/>
          <w:szCs w:val="20"/>
          <w:u w:val="single"/>
          <w:bdr w:val="none" w:color="auto" w:sz="0" w:space="0"/>
          <w:shd w:val="clear" w:fill="FFFFFF"/>
        </w:rPr>
        <w:t>Конвенции Организации Объединенных Наций против транснациональной организованной преступности</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end"/>
      </w:r>
      <w:r>
        <w:rPr>
          <w:rFonts w:hint="default" w:ascii="Times New Roman" w:hAnsi="Times New Roman" w:cs="Times New Roman"/>
          <w:i w:val="0"/>
          <w:iCs w:val="0"/>
          <w:caps w:val="0"/>
          <w:color w:val="333333"/>
          <w:spacing w:val="0"/>
          <w:sz w:val="20"/>
          <w:szCs w:val="20"/>
          <w:bdr w:val="none" w:color="auto" w:sz="0" w:space="0"/>
          <w:shd w:val="clear" w:fill="FFFFFF"/>
        </w:rPr>
        <w:t>,</w:t>
      </w:r>
    </w:p>
    <w:p w14:paraId="665E0A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Style w:val="7"/>
          <w:rFonts w:hint="default" w:ascii="Times New Roman" w:hAnsi="Times New Roman" w:cs="Times New Roman"/>
          <w:b w:val="0"/>
          <w:bCs w:val="0"/>
          <w:i/>
          <w:iCs/>
          <w:caps w:val="0"/>
          <w:color w:val="333333"/>
          <w:spacing w:val="0"/>
          <w:sz w:val="20"/>
          <w:szCs w:val="20"/>
          <w:bdr w:val="none" w:color="auto" w:sz="0" w:space="0"/>
          <w:shd w:val="clear" w:fill="FFFFFF"/>
        </w:rPr>
        <w:t>согласились о нижеследующем</w:t>
      </w:r>
      <w:r>
        <w:rPr>
          <w:rFonts w:hint="default" w:ascii="Times New Roman" w:hAnsi="Times New Roman" w:cs="Times New Roman"/>
          <w:i w:val="0"/>
          <w:iCs w:val="0"/>
          <w:caps w:val="0"/>
          <w:color w:val="333333"/>
          <w:spacing w:val="0"/>
          <w:sz w:val="20"/>
          <w:szCs w:val="20"/>
          <w:bdr w:val="none" w:color="auto" w:sz="0" w:space="0"/>
          <w:shd w:val="clear" w:fill="FFFFFF"/>
        </w:rPr>
        <w:t>:</w:t>
      </w:r>
    </w:p>
    <w:p w14:paraId="39C9BDA9">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I. Общие положения</w:t>
      </w:r>
    </w:p>
    <w:p w14:paraId="36497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Цели</w:t>
      </w:r>
    </w:p>
    <w:p w14:paraId="0AAD14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Цели настоящей Конвенции заключаются в следующем:</w:t>
      </w:r>
    </w:p>
    <w:p w14:paraId="3D3D35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45" w:rightChars="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содействие принятию и укрепление мер, направленных на более эффективное и действенное предупреждение коррупции и борьбу с ней;</w:t>
      </w:r>
    </w:p>
    <w:p w14:paraId="618795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14:paraId="7E59FC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поощрение честности и неподкупности, ответственности, а также надлежащего управления публичными делами и публичным имуществом.</w:t>
      </w:r>
    </w:p>
    <w:p w14:paraId="5955C2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Термины</w:t>
      </w:r>
    </w:p>
    <w:p w14:paraId="1CCF86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Для целей настоящей Конвенции:</w:t>
      </w:r>
    </w:p>
    <w:p w14:paraId="04D73F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«публичное должностное лицо» означает:</w:t>
      </w:r>
    </w:p>
    <w:p w14:paraId="5D3743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14:paraId="1211C9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14:paraId="32CF27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14:paraId="7CB3BA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B51A4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14:paraId="7FF11C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14:paraId="5737307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14:paraId="4CE7C2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14:paraId="7A3D76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g)</w:t>
      </w:r>
      <w:r>
        <w:rPr>
          <w:rFonts w:hint="default" w:ascii="Times New Roman" w:hAnsi="Times New Roman" w:eastAsia="SimSun" w:cs="Times New Roman"/>
          <w:i w:val="0"/>
          <w:iCs w:val="0"/>
          <w:caps w:val="0"/>
          <w:color w:val="333333"/>
          <w:spacing w:val="0"/>
          <w:sz w:val="20"/>
          <w:szCs w:val="20"/>
          <w:bdr w:val="none" w:color="auto" w:sz="0" w:space="0"/>
          <w:shd w:val="clear" w:fill="FFFFFF"/>
        </w:rPr>
        <w:t> «конфискация» означает окончательное лишение имущества по постановлению суда или другого компетентного органа;</w:t>
      </w:r>
    </w:p>
    <w:p w14:paraId="717FEB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h)</w:t>
      </w:r>
      <w:r>
        <w:rPr>
          <w:rFonts w:hint="default" w:ascii="Times New Roman" w:hAnsi="Times New Roman" w:eastAsia="SimSun" w:cs="Times New Roman"/>
          <w:i w:val="0"/>
          <w:iCs w:val="0"/>
          <w:caps w:val="0"/>
          <w:color w:val="333333"/>
          <w:spacing w:val="0"/>
          <w:sz w:val="20"/>
          <w:szCs w:val="20"/>
          <w:bdr w:val="none" w:color="auto" w:sz="0" w:space="0"/>
          <w:shd w:val="clear" w:fill="FFFFFF"/>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14:paraId="3FDBA8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i)</w:t>
      </w:r>
      <w:r>
        <w:rPr>
          <w:rFonts w:hint="default" w:ascii="Times New Roman" w:hAnsi="Times New Roman" w:eastAsia="SimSun" w:cs="Times New Roman"/>
          <w:i w:val="0"/>
          <w:iCs w:val="0"/>
          <w:caps w:val="0"/>
          <w:color w:val="333333"/>
          <w:spacing w:val="0"/>
          <w:sz w:val="20"/>
          <w:szCs w:val="20"/>
          <w:bdr w:val="none" w:color="auto" w:sz="0" w:space="0"/>
          <w:shd w:val="clear" w:fill="FFFFFF"/>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14:paraId="690F95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Сфера применения</w:t>
      </w:r>
    </w:p>
    <w:p w14:paraId="3A0C1C8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14:paraId="2B5173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14:paraId="1F0441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Защита суверенитета</w:t>
      </w:r>
    </w:p>
    <w:p w14:paraId="034EB9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14:paraId="1DBC23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14:paraId="6E5E99AF">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II. Меры по предупреждению коррупции</w:t>
      </w:r>
    </w:p>
    <w:p w14:paraId="2D93A1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Политика и практика предупреждения и противодействия коррупции</w:t>
      </w:r>
    </w:p>
    <w:p w14:paraId="3920AD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14:paraId="506FA43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стремится устанавливать и поощрять эффективные виды практики, направленные на предупреждение коррупции.</w:t>
      </w:r>
    </w:p>
    <w:p w14:paraId="19C2136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14:paraId="52C199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14:paraId="684096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Орган или органы по предупреждению и противодействию коррупции</w:t>
      </w:r>
    </w:p>
    <w:p w14:paraId="61D987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14:paraId="0F73BF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14:paraId="2BB47C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расширение и распространение знаний по вопросам предупреждения коррупции.</w:t>
      </w:r>
    </w:p>
    <w:p w14:paraId="1954536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14:paraId="736438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14:paraId="1D1010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Публичный сектор</w:t>
      </w:r>
    </w:p>
    <w:p w14:paraId="6C0A79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14:paraId="2D2DD8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14:paraId="2BD96B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14:paraId="684DEE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14:paraId="2E4C62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14:paraId="5F87DD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14:paraId="4015B1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14:paraId="03FDAF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14:paraId="4B8E13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Кодексы поведения публичных должностных лиц</w:t>
      </w:r>
    </w:p>
    <w:p w14:paraId="2F9BEF5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14:paraId="15F333E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14:paraId="0A7D22C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begin"/>
      </w:r>
      <w:r>
        <w:rPr>
          <w:rFonts w:hint="default" w:ascii="Times New Roman" w:hAnsi="Times New Roman" w:cs="Times New Roman"/>
          <w:i w:val="0"/>
          <w:iCs w:val="0"/>
          <w:caps w:val="0"/>
          <w:color w:val="333333"/>
          <w:spacing w:val="0"/>
          <w:sz w:val="20"/>
          <w:szCs w:val="20"/>
          <w:u w:val="single"/>
          <w:bdr w:val="none" w:color="auto" w:sz="0" w:space="0"/>
          <w:shd w:val="clear" w:fill="FFFFFF"/>
        </w:rPr>
        <w:instrText xml:space="preserve"> HYPERLINK "http://www.un.org/ru/documents/ods.asp?m=A/RES/51/59" </w:instrTex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separate"/>
      </w:r>
      <w:r>
        <w:rPr>
          <w:rStyle w:val="8"/>
          <w:rFonts w:hint="default" w:ascii="Times New Roman" w:hAnsi="Times New Roman" w:cs="Times New Roman"/>
          <w:i w:val="0"/>
          <w:iCs w:val="0"/>
          <w:caps w:val="0"/>
          <w:color w:val="333333"/>
          <w:spacing w:val="0"/>
          <w:sz w:val="20"/>
          <w:szCs w:val="20"/>
          <w:u w:val="single"/>
          <w:bdr w:val="none" w:color="auto" w:sz="0" w:space="0"/>
          <w:shd w:val="clear" w:fill="FFFFFF"/>
        </w:rPr>
        <w:t>резолюции 51/59</w:t>
      </w:r>
      <w:r>
        <w:rPr>
          <w:rFonts w:hint="default" w:ascii="Times New Roman" w:hAnsi="Times New Roman" w:cs="Times New Roman"/>
          <w:i w:val="0"/>
          <w:iCs w:val="0"/>
          <w:caps w:val="0"/>
          <w:color w:val="333333"/>
          <w:spacing w:val="0"/>
          <w:sz w:val="20"/>
          <w:szCs w:val="20"/>
          <w:u w:val="single"/>
          <w:bdr w:val="none" w:color="auto" w:sz="0" w:space="0"/>
          <w:shd w:val="clear" w:fill="FFFFFF"/>
        </w:rPr>
        <w:fldChar w:fldCharType="end"/>
      </w:r>
      <w:r>
        <w:rPr>
          <w:rFonts w:hint="default" w:ascii="Times New Roman" w:hAnsi="Times New Roman" w:cs="Times New Roman"/>
          <w:i w:val="0"/>
          <w:iCs w:val="0"/>
          <w:caps w:val="0"/>
          <w:color w:val="333333"/>
          <w:spacing w:val="0"/>
          <w:sz w:val="20"/>
          <w:szCs w:val="20"/>
          <w:bdr w:val="none" w:color="auto" w:sz="0" w:space="0"/>
          <w:shd w:val="clear" w:fill="FFFFFF"/>
        </w:rPr>
        <w:t> Генеральной Ассамблеи от 12 декабря 1996 года.</w:t>
      </w:r>
    </w:p>
    <w:p w14:paraId="1B95AE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14:paraId="3F28A9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14:paraId="658AEB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14:paraId="1A821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Публичные закупки и управление публичными финансами</w:t>
      </w:r>
    </w:p>
    <w:p w14:paraId="2F65DC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14:paraId="60A977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14:paraId="3E3D61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14:paraId="7D1BCC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14:paraId="74FC30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 </w:t>
      </w:r>
      <w:r>
        <w:rPr>
          <w:rFonts w:hint="default" w:ascii="Times New Roman" w:hAnsi="Times New Roman" w:eastAsia="SimSun" w:cs="Times New Roman"/>
          <w:i w:val="0"/>
          <w:iCs w:val="0"/>
          <w:caps w:val="0"/>
          <w:color w:val="333333"/>
          <w:spacing w:val="0"/>
          <w:sz w:val="20"/>
          <w:szCs w:val="20"/>
          <w:bdr w:val="none" w:color="auto" w:sz="0" w:space="0"/>
          <w:shd w:val="clear" w:fill="FFFFFF"/>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14:paraId="2F92FE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14:paraId="44D6582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14:paraId="69D5F8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процедуры утверждения национального бюджета;</w:t>
      </w:r>
    </w:p>
    <w:p w14:paraId="338913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своевременное представление отчетов о поступлениях и расходах;</w:t>
      </w:r>
    </w:p>
    <w:p w14:paraId="60FE90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с) систему стандартов бухгалтерского учета и аудита и связанного с этим надзора;</w:t>
      </w:r>
    </w:p>
    <w:p w14:paraId="14B2F0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эффективные и действенные системы управления рисками и внутреннего контроля; и</w:t>
      </w:r>
    </w:p>
    <w:p w14:paraId="7F999D1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 </w:t>
      </w:r>
      <w:r>
        <w:rPr>
          <w:rFonts w:hint="default" w:ascii="Times New Roman" w:hAnsi="Times New Roman" w:eastAsia="SimSun" w:cs="Times New Roman"/>
          <w:i w:val="0"/>
          <w:iCs w:val="0"/>
          <w:caps w:val="0"/>
          <w:color w:val="333333"/>
          <w:spacing w:val="0"/>
          <w:sz w:val="20"/>
          <w:szCs w:val="20"/>
          <w:bdr w:val="none" w:color="auto" w:sz="0" w:space="0"/>
          <w:shd w:val="clear" w:fill="FFFFFF"/>
        </w:rPr>
        <w:t>в надлежащих случаях, корректировку при несоблюдении требований, установленных в настоящем пункте.</w:t>
      </w:r>
    </w:p>
    <w:p w14:paraId="4ACC20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14:paraId="539DA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Публичная отчетность</w:t>
      </w:r>
    </w:p>
    <w:p w14:paraId="13EEDC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14:paraId="50435E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14:paraId="6F6ACF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упрощение административных процедур, в надлежащих случаях, для облегчения публичного доступа к компетентным органам, принимающим решения; и</w:t>
      </w:r>
    </w:p>
    <w:p w14:paraId="0E96D2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опубликование информации, которая может включать периодические отчеты об опасностях коррупции в публичной администрации.</w:t>
      </w:r>
    </w:p>
    <w:p w14:paraId="706101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Меры в отношении судебных органов и органов прокуратуры</w:t>
      </w:r>
    </w:p>
    <w:p w14:paraId="152BFC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14:paraId="1B0C04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14:paraId="7FE1DC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Частный сектор</w:t>
      </w:r>
    </w:p>
    <w:p w14:paraId="610F71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14:paraId="7B9E751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Меры, направленные на достижение этих целей, могут включать, среди прочего, следующее:</w:t>
      </w:r>
    </w:p>
    <w:p w14:paraId="101538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содействие сотрудничеству между правоохранительными органами и соответствующими частными организациями;</w:t>
      </w:r>
    </w:p>
    <w:p w14:paraId="56F78C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14:paraId="042226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14:paraId="1F6B3A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14:paraId="156E56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14:paraId="56C147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14:paraId="11829A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14:paraId="22C838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создание неофициальной отчетности;</w:t>
      </w:r>
    </w:p>
    <w:p w14:paraId="6B40EE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проведение неучтенных или неправильно зарегистрированных операций;</w:t>
      </w:r>
    </w:p>
    <w:p w14:paraId="3C34CB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ведение учета несуществующих расходов;</w:t>
      </w:r>
    </w:p>
    <w:p w14:paraId="222351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 </w:t>
      </w:r>
      <w:r>
        <w:rPr>
          <w:rFonts w:hint="default" w:ascii="Times New Roman" w:hAnsi="Times New Roman" w:eastAsia="SimSun" w:cs="Times New Roman"/>
          <w:i w:val="0"/>
          <w:iCs w:val="0"/>
          <w:caps w:val="0"/>
          <w:color w:val="333333"/>
          <w:spacing w:val="0"/>
          <w:sz w:val="20"/>
          <w:szCs w:val="20"/>
          <w:bdr w:val="none" w:color="auto" w:sz="0" w:space="0"/>
          <w:shd w:val="clear" w:fill="FFFFFF"/>
        </w:rPr>
        <w:t>отражение обязательств, объект которых неправильно идентифицирован;</w:t>
      </w:r>
    </w:p>
    <w:p w14:paraId="4166C4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e)</w:t>
      </w:r>
      <w:r>
        <w:rPr>
          <w:rFonts w:hint="default" w:ascii="Times New Roman" w:hAnsi="Times New Roman" w:eastAsia="SimSun" w:cs="Times New Roman"/>
          <w:i w:val="0"/>
          <w:iCs w:val="0"/>
          <w:caps w:val="0"/>
          <w:color w:val="333333"/>
          <w:spacing w:val="0"/>
          <w:sz w:val="20"/>
          <w:szCs w:val="20"/>
          <w:bdr w:val="none" w:color="auto" w:sz="0" w:space="0"/>
          <w:shd w:val="clear" w:fill="FFFFFF"/>
        </w:rPr>
        <w:t> использование поддельных документов; и</w:t>
      </w:r>
    </w:p>
    <w:p w14:paraId="5852D6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намеренное уничтожение бухгалтерской документации ранее сроков, предусмотренных законодательством.</w:t>
      </w:r>
    </w:p>
    <w:p w14:paraId="24C666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14:paraId="1FDCB1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Участие общества</w:t>
      </w:r>
    </w:p>
    <w:p w14:paraId="587240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14:paraId="31411A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усиление прозрачности и содействие вовлечению населения в процессы принятия решений;</w:t>
      </w:r>
    </w:p>
    <w:p w14:paraId="0EB719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обеспечение для населения эффективного доступа к информации;</w:t>
      </w:r>
    </w:p>
    <w:p w14:paraId="650BE7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14:paraId="6EFC29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14:paraId="358DE5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 для уважения прав или репутации других лиц;</w:t>
      </w:r>
    </w:p>
    <w:p w14:paraId="5BFB84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 для защиты национальной безопасности, или публичного порядка, или охраны здоровья или нравственности населения.</w:t>
      </w:r>
    </w:p>
    <w:p w14:paraId="2D8819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14:paraId="0DCA98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Меры по предупреждению отмывания денежных средств</w:t>
      </w:r>
    </w:p>
    <w:p w14:paraId="1A4948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w:t>
      </w:r>
    </w:p>
    <w:p w14:paraId="501538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14:paraId="2B184F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14:paraId="23087F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14:paraId="0FFF04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14:paraId="740D63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включали в формуляры для электронного перевода средств и связанные с ними сообщения точную и содержательную информацию об отправителе;</w:t>
      </w:r>
    </w:p>
    <w:p w14:paraId="242D60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сохраняли такую информацию по всей цепочке осуществления платежа; и</w:t>
      </w:r>
    </w:p>
    <w:p w14:paraId="029C7C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c)</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проводили углубленную проверку переводов средств в случае отсутствия полной информации об отправителе.</w:t>
      </w:r>
    </w:p>
    <w:p w14:paraId="6CB0D1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14:paraId="543F5E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14:paraId="2E8BE0BA">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III. Криминализация и правоохранительная деятельность</w:t>
      </w:r>
    </w:p>
    <w:p w14:paraId="5F0798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Подкуп национальных публичных должностных лиц</w:t>
      </w:r>
    </w:p>
    <w:p w14:paraId="53FE2E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47643C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182AE3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5B7D30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Подкуп иностранных публичных должностных лиц и должностных лиц публичных международных организаций</w:t>
      </w:r>
    </w:p>
    <w:p w14:paraId="4116D8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14:paraId="2E4069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5F950E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Хищение, неправомерное присвоение или иное нецелевое использование имущества публичным должностным лицом</w:t>
      </w:r>
    </w:p>
    <w:p w14:paraId="5C3A3D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14:paraId="35551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Злоупотребление влиянием в корыстных целях</w:t>
      </w:r>
    </w:p>
    <w:p w14:paraId="717B93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14:paraId="0FDFA6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14:paraId="183480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14:paraId="19DCFE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19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Злоупотребление служебным положением</w:t>
      </w:r>
    </w:p>
    <w:p w14:paraId="46DA3B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14:paraId="6B541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Незаконное обогащение</w:t>
      </w:r>
    </w:p>
    <w:p w14:paraId="29916B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14:paraId="57E3CF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Подкуп в частном секторе</w:t>
      </w:r>
    </w:p>
    <w:p w14:paraId="74826B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14:paraId="74E265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587547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7B9871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Хищение имущества в частном секторе</w:t>
      </w:r>
    </w:p>
    <w:p w14:paraId="1AE7AA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14:paraId="0BCB55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Отмывание доходов от преступлений</w:t>
      </w:r>
    </w:p>
    <w:p w14:paraId="2DB25C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349BBD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p>
    <w:p w14:paraId="510507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14:paraId="4C4D7D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7071FA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 условии соблюдения основных принципов своей правовой системы:</w:t>
      </w:r>
    </w:p>
    <w:p w14:paraId="55BD52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14:paraId="05C890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14:paraId="49788F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Для целей осуществления или применения пункта 1 настоящей статьи:</w:t>
      </w:r>
    </w:p>
    <w:p w14:paraId="229B58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каждое Государство-участник стремится применять пункт 1 настоящей статьи к самому широкому кругу основных правонарушений;</w:t>
      </w:r>
    </w:p>
    <w:p w14:paraId="59F197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14:paraId="70ABFF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для целей подпункта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14:paraId="3EF4AD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 </w:t>
      </w:r>
      <w:r>
        <w:rPr>
          <w:rFonts w:hint="default" w:ascii="Times New Roman" w:hAnsi="Times New Roman" w:eastAsia="SimSun" w:cs="Times New Roman"/>
          <w:i w:val="0"/>
          <w:iCs w:val="0"/>
          <w:caps w:val="0"/>
          <w:color w:val="333333"/>
          <w:spacing w:val="0"/>
          <w:sz w:val="20"/>
          <w:szCs w:val="20"/>
          <w:bdr w:val="none" w:color="auto" w:sz="0" w:space="0"/>
          <w:shd w:val="clear" w:fill="FFFFFF"/>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14:paraId="551B05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e)</w:t>
      </w:r>
      <w:r>
        <w:rPr>
          <w:rFonts w:hint="default" w:ascii="Times New Roman" w:hAnsi="Times New Roman" w:eastAsia="SimSun" w:cs="Times New Roman"/>
          <w:i w:val="0"/>
          <w:iCs w:val="0"/>
          <w:caps w:val="0"/>
          <w:color w:val="333333"/>
          <w:spacing w:val="0"/>
          <w:sz w:val="20"/>
          <w:szCs w:val="20"/>
          <w:bdr w:val="none" w:color="auto" w:sz="0" w:space="0"/>
          <w:shd w:val="clear" w:fill="FFFFFF"/>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14:paraId="2CA10E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Сокрытие</w:t>
      </w:r>
    </w:p>
    <w:p w14:paraId="059E80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14:paraId="76B111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Воспрепятствование осуществлению правосудия</w:t>
      </w:r>
    </w:p>
    <w:p w14:paraId="56499CF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56D10C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14:paraId="6140FD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14:paraId="5D4000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Ответственность юридических лиц</w:t>
      </w:r>
    </w:p>
    <w:p w14:paraId="63EA2E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14:paraId="788E74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14:paraId="525833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Возложение такой ответственности не наносит ущерба уголовной ответственности физических лиц, совершивших преступления.</w:t>
      </w:r>
    </w:p>
    <w:p w14:paraId="2A83E2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14:paraId="08FECA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Участие и покушение</w:t>
      </w:r>
    </w:p>
    <w:p w14:paraId="2188D7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14:paraId="45EE42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14:paraId="67CE3F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14:paraId="39FEC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Осознание, намерение и умысел как элементы преступления</w:t>
      </w:r>
    </w:p>
    <w:p w14:paraId="50229F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14:paraId="1EEC02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29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Срок давности</w:t>
      </w:r>
    </w:p>
    <w:p w14:paraId="4FF7B0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14:paraId="02CE1A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Преследование, вынесение судебного решения и санкции</w:t>
      </w:r>
    </w:p>
    <w:p w14:paraId="5071E1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14:paraId="2487CF5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14:paraId="1C92E0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14:paraId="4E5221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14:paraId="65DCAD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14:paraId="028616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14:paraId="2DF64B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14:paraId="398311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занимать публичную должность; и</w:t>
      </w:r>
    </w:p>
    <w:p w14:paraId="673951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занимать должность в каком-либо предприятии, полностью или частично находящемся в собственности государства.</w:t>
      </w:r>
    </w:p>
    <w:p w14:paraId="3D5919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14:paraId="5856D5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14:paraId="1B6180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14:paraId="3E7757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Приостановление операций (замораживание), арест и конфискация</w:t>
      </w:r>
    </w:p>
    <w:p w14:paraId="14482F6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14:paraId="43FE28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14:paraId="099E43E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14:paraId="40D8E1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14:paraId="4B1BE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14:paraId="70998E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14:paraId="645579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14:paraId="531873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14:paraId="237624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14:paraId="10827E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14:paraId="178A94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9. Положения настоящей статьи не толкуются таким образом, чтобы наносился ущерб правам добросовестных третьих сторон.</w:t>
      </w:r>
    </w:p>
    <w:p w14:paraId="4DA6EC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14:paraId="281C04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Защита свидетелей, экспертов и потерпевших</w:t>
      </w:r>
    </w:p>
    <w:p w14:paraId="0B98D5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14:paraId="60BA11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14:paraId="488467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14:paraId="62C99E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14:paraId="04E9D3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14:paraId="3D6258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Положения настоящей статьи применяются также в отношении потерпевших в той мере, в какой они являются свидетелями.</w:t>
      </w:r>
    </w:p>
    <w:p w14:paraId="7D2A44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14:paraId="07842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Защита лиц, сообщающих информацию</w:t>
      </w:r>
    </w:p>
    <w:p w14:paraId="78BB0A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14:paraId="1435AA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Последствия коррупционных деяний</w:t>
      </w:r>
    </w:p>
    <w:p w14:paraId="06FDA6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14:paraId="584CC1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Компенсация ущерба</w:t>
      </w:r>
    </w:p>
    <w:p w14:paraId="135514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14:paraId="687D70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Специализированные органы</w:t>
      </w:r>
    </w:p>
    <w:p w14:paraId="7C414EF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14:paraId="68E68D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Сотрудничество с правоохранительными органами</w:t>
      </w:r>
    </w:p>
    <w:p w14:paraId="0840A2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14:paraId="47D71B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14:paraId="08625B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14:paraId="233CA8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Защита таких лиц, mutatis mutandis, осуществляется в порядке, предусмотренном в статье 32 настоящей Конвенции.</w:t>
      </w:r>
    </w:p>
    <w:p w14:paraId="3FD28A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14:paraId="63FC37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Сотрудничество между национальными органами</w:t>
      </w:r>
    </w:p>
    <w:p w14:paraId="756A36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14:paraId="20F4EB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14:paraId="22AE62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предоставление таким ответственным органам, по соответствующей просьбе, всей необходимой информации.</w:t>
      </w:r>
    </w:p>
    <w:p w14:paraId="476C6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39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Сотрудничество между национальными органами и частным сектором</w:t>
      </w:r>
    </w:p>
    <w:p w14:paraId="22DF45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14:paraId="6B51C0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14:paraId="4E6EFF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Банковская тайна</w:t>
      </w:r>
    </w:p>
    <w:p w14:paraId="4737E2E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14:paraId="402E59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Сведения о судимости</w:t>
      </w:r>
    </w:p>
    <w:p w14:paraId="5546B4E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14:paraId="6E080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Юрисдикция</w:t>
      </w:r>
    </w:p>
    <w:p w14:paraId="03EC6C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14:paraId="09A7A5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преступление совершено на территории этого Государства-участника; или</w:t>
      </w:r>
    </w:p>
    <w:p w14:paraId="01804D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14:paraId="5A0D6A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14:paraId="755567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преступление совершено против гражданина этого Государства-участника; или</w:t>
      </w:r>
    </w:p>
    <w:p w14:paraId="48E4E0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преступление совершено гражданином этого Государства-участника или лицом без гражданства, которое обычно проживает на его территории; или</w:t>
      </w:r>
    </w:p>
    <w:p w14:paraId="4BF134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c)</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преступление является одним из преступлений, признанных таковыми в соответствии с пунктом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i) или ii) или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i) статьи 23 настоящей Конвенции, на его территории; или</w:t>
      </w:r>
    </w:p>
    <w:p w14:paraId="65499C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преступление совершено против этого Государства-участника.</w:t>
      </w:r>
    </w:p>
    <w:p w14:paraId="4E7274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14:paraId="41C091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14:paraId="0B1C0F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14:paraId="03C604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14:paraId="0D3B9599">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IV. Международное сотрудничество</w:t>
      </w:r>
    </w:p>
    <w:p w14:paraId="3159D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Международное сотрудничество</w:t>
      </w:r>
    </w:p>
    <w:p w14:paraId="52DF63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14:paraId="3243BB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14:paraId="3163C7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Выдача</w:t>
      </w:r>
    </w:p>
    <w:p w14:paraId="799524F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14:paraId="061AC3F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14:paraId="22CCD3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14:paraId="460F72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14:paraId="34726D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14:paraId="0F6981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Государство-участник, обусловливающее выдачу наличием договора:</w:t>
      </w:r>
    </w:p>
    <w:p w14:paraId="112BEE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14:paraId="5691FE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14:paraId="60CEA4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14:paraId="0F62077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14:paraId="1A9FF64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14:paraId="241057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14:paraId="4108D4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14:paraId="038072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14:paraId="412994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14:paraId="1FBB24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14:paraId="51E9C8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14:paraId="52A5B3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14:paraId="7C42C3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14:paraId="6FD09CC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14:paraId="74F7D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Передача осужденных лиц</w:t>
      </w:r>
    </w:p>
    <w:p w14:paraId="58C4E6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14:paraId="721769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Взаимная правовая помощь</w:t>
      </w:r>
    </w:p>
    <w:p w14:paraId="0B33C26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14:paraId="395C12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14:paraId="4CB23A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Взаимная правовая помощь, предоставляемая в соответствии с настоящей статьей, может запрашиваться в любой из следующих целей:</w:t>
      </w:r>
    </w:p>
    <w:p w14:paraId="609FCC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получение свидетельских показаний или заявлений от отдельных лиц;</w:t>
      </w:r>
    </w:p>
    <w:p w14:paraId="3D1CE5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вручение судебных документов;</w:t>
      </w:r>
    </w:p>
    <w:p w14:paraId="4A6BA2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проведение обыска и наложение ареста, а также приостановление операций (замораживание);</w:t>
      </w:r>
    </w:p>
    <w:p w14:paraId="51EE54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осмотр объектов и участков местности;</w:t>
      </w:r>
    </w:p>
    <w:p w14:paraId="4FF925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предоставление информации, вещественных доказательств и оценок экспертов;</w:t>
      </w:r>
    </w:p>
    <w:p w14:paraId="06BC94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14:paraId="25898C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g)</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выявление или отслеживание доходов от преступлений, имущества, средств совершения преступлений или других предметов для целей доказывания;</w:t>
      </w:r>
    </w:p>
    <w:p w14:paraId="418A22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h)</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содействие добровольной явке соответствующих лиц в органы запрашивающего Государства-участника;</w:t>
      </w:r>
    </w:p>
    <w:p w14:paraId="01210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i)</w:t>
      </w:r>
      <w:r>
        <w:rPr>
          <w:rFonts w:hint="default" w:ascii="Times New Roman" w:hAnsi="Times New Roman" w:eastAsia="SimSun" w:cs="Times New Roman"/>
          <w:i w:val="0"/>
          <w:iCs w:val="0"/>
          <w:caps w:val="0"/>
          <w:color w:val="333333"/>
          <w:spacing w:val="0"/>
          <w:sz w:val="20"/>
          <w:szCs w:val="20"/>
          <w:bdr w:val="none" w:color="auto" w:sz="0" w:space="0"/>
          <w:shd w:val="clear" w:fill="FFFFFF"/>
        </w:rPr>
        <w:t> оказание любого иного вида помощи, не противоречащего внутреннему законодательству запрашиваемого Государства-участника;</w:t>
      </w:r>
    </w:p>
    <w:p w14:paraId="07DC30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j)</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выявление, замораживание и отслеживание доходов от преступлений в соответствии с положениями главы V настоящей Конвенции;</w:t>
      </w:r>
    </w:p>
    <w:p w14:paraId="5A1597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k)</w:t>
      </w:r>
      <w:r>
        <w:rPr>
          <w:rFonts w:hint="default" w:ascii="Times New Roman" w:hAnsi="Times New Roman" w:eastAsia="SimSun" w:cs="Times New Roman"/>
          <w:i w:val="0"/>
          <w:iCs w:val="0"/>
          <w:caps w:val="0"/>
          <w:color w:val="333333"/>
          <w:spacing w:val="0"/>
          <w:sz w:val="20"/>
          <w:szCs w:val="20"/>
          <w:bdr w:val="none" w:color="auto" w:sz="0" w:space="0"/>
          <w:shd w:val="clear" w:fill="FFFFFF"/>
        </w:rPr>
        <w:t> изъятие активов в соответствии с положениями главы V настоящей Конвенции.</w:t>
      </w:r>
    </w:p>
    <w:p w14:paraId="1C95D1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14:paraId="3AECA8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14:paraId="367A8C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14:paraId="325AF8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14:paraId="6E5465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Государства-участники не отказывают в предоставлении взаимной правовой помощи согласно настоящей статье на основании банковской тайны.</w:t>
      </w:r>
    </w:p>
    <w:p w14:paraId="6847ED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9.</w:t>
      </w:r>
    </w:p>
    <w:p w14:paraId="26831B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14:paraId="392F866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14:paraId="31B886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14:paraId="0FDD83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14:paraId="5D3BE7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данное лицо свободно дает на это свое осознанное согласие;</w:t>
      </w:r>
    </w:p>
    <w:p w14:paraId="018E16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14:paraId="149968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11. Для целей пункта 10 настоящей статьи:</w:t>
      </w:r>
    </w:p>
    <w:p w14:paraId="4ACCBE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14:paraId="0AAF42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14:paraId="6F746B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14:paraId="01792B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14:paraId="42ED1D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14:paraId="271C227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14:paraId="5C2552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14:paraId="285BBD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15. В просьбе об оказании взаимной правовой помощи указываются:</w:t>
      </w:r>
    </w:p>
    <w:p w14:paraId="372829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наименование органа, обращающегося с просьбой;</w:t>
      </w:r>
    </w:p>
    <w:p w14:paraId="148B79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14:paraId="7407D4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краткое изложение соответствующих фактов, за исключением того, что касается просьб в отношении вручения судебных документов;</w:t>
      </w:r>
    </w:p>
    <w:p w14:paraId="60ABAB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14:paraId="1A6EB4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по возможности, данные о личности, местонахождении и гражданстве любого соответствующего лица; и</w:t>
      </w:r>
    </w:p>
    <w:p w14:paraId="308EF0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 </w:t>
      </w:r>
      <w:r>
        <w:rPr>
          <w:rFonts w:hint="default" w:ascii="Times New Roman" w:hAnsi="Times New Roman" w:eastAsia="SimSun" w:cs="Times New Roman"/>
          <w:i w:val="0"/>
          <w:iCs w:val="0"/>
          <w:caps w:val="0"/>
          <w:color w:val="333333"/>
          <w:spacing w:val="0"/>
          <w:sz w:val="20"/>
          <w:szCs w:val="20"/>
          <w:bdr w:val="none" w:color="auto" w:sz="0" w:space="0"/>
          <w:shd w:val="clear" w:fill="FFFFFF"/>
        </w:rPr>
        <w:t>цель запрашиваемых доказательств, информации или мер.</w:t>
      </w:r>
    </w:p>
    <w:p w14:paraId="7F0677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14:paraId="706C9C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14:paraId="620E01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14:paraId="27CFDF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14:paraId="5DEA7F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14:paraId="009A1E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21. Во взаимной правовой помощи может быть отказано:</w:t>
      </w:r>
    </w:p>
    <w:p w14:paraId="64460D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a)</w:t>
      </w:r>
      <w:r>
        <w:rPr>
          <w:rFonts w:hint="default" w:ascii="Times New Roman" w:hAnsi="Times New Roman" w:eastAsia="SimSun" w:cs="Times New Roman"/>
          <w:i w:val="0"/>
          <w:iCs w:val="0"/>
          <w:caps w:val="0"/>
          <w:color w:val="333333"/>
          <w:spacing w:val="0"/>
          <w:sz w:val="20"/>
          <w:szCs w:val="20"/>
          <w:bdr w:val="none" w:color="auto" w:sz="0" w:space="0"/>
          <w:shd w:val="clear" w:fill="FFFFFF"/>
        </w:rPr>
        <w:t> если просьба не была представлена в соответствии с положениями настоящей статьи;</w:t>
      </w:r>
    </w:p>
    <w:p w14:paraId="49013D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14:paraId="171F60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c)</w:t>
      </w:r>
      <w:r>
        <w:rPr>
          <w:rFonts w:hint="default" w:ascii="Times New Roman" w:hAnsi="Times New Roman" w:eastAsia="SimSun" w:cs="Times New Roman"/>
          <w:i w:val="0"/>
          <w:iCs w:val="0"/>
          <w:caps w:val="0"/>
          <w:color w:val="333333"/>
          <w:spacing w:val="0"/>
          <w:sz w:val="20"/>
          <w:szCs w:val="20"/>
          <w:bdr w:val="none" w:color="auto" w:sz="0" w:space="0"/>
          <w:shd w:val="clear" w:fill="FFFFFF"/>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14:paraId="4E19FF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14:paraId="762F8E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14:paraId="736BC9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23. Любой отказ в предоставлении взаимной правовой помощи мотивируется.</w:t>
      </w:r>
    </w:p>
    <w:p w14:paraId="380F9B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14:paraId="49F08F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14:paraId="6F2731F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14:paraId="1C5EA2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14:paraId="018AF8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14:paraId="408554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29. Запрашиваемое Государство-участник:</w:t>
      </w:r>
    </w:p>
    <w:p w14:paraId="108EA4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14:paraId="2109AA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14:paraId="2E3D27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14:paraId="2A99AC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Передача уголовного производства</w:t>
      </w:r>
    </w:p>
    <w:p w14:paraId="1078F18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14:paraId="55B86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Сотрудничество между правоохранительными органами</w:t>
      </w:r>
    </w:p>
    <w:p w14:paraId="1B4458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14:paraId="71C7A3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a) </w:t>
      </w:r>
      <w:r>
        <w:rPr>
          <w:rFonts w:hint="default" w:ascii="Times New Roman" w:hAnsi="Times New Roman" w:eastAsia="SimSun" w:cs="Times New Roman"/>
          <w:i w:val="0"/>
          <w:iCs w:val="0"/>
          <w:caps w:val="0"/>
          <w:color w:val="333333"/>
          <w:spacing w:val="0"/>
          <w:sz w:val="20"/>
          <w:szCs w:val="20"/>
          <w:bdr w:val="none" w:color="auto" w:sz="0" w:space="0"/>
          <w:shd w:val="clear" w:fill="FFFFFF"/>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14:paraId="01325CC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14:paraId="587786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14:paraId="1F11D5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 перемещения доходов от преступлений или имущества, полученного в результате совершения таких преступлений;</w:t>
      </w:r>
    </w:p>
    <w:p w14:paraId="53E21A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1440" w:right="1440"/>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333333"/>
          <w:spacing w:val="0"/>
          <w:sz w:val="20"/>
          <w:szCs w:val="20"/>
          <w:bdr w:val="none" w:color="auto" w:sz="0" w:space="0"/>
          <w:shd w:val="clear" w:fill="FFFFFF"/>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14:paraId="461501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предоставление, в надлежащих случаях, необходимых предметов или необходимого количества веществ для целей анализа или расследования;</w:t>
      </w:r>
    </w:p>
    <w:p w14:paraId="2DCA93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14:paraId="39E4D0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 </w:t>
      </w:r>
      <w:r>
        <w:rPr>
          <w:rFonts w:hint="default" w:ascii="Times New Roman" w:hAnsi="Times New Roman" w:eastAsia="SimSun" w:cs="Times New Roman"/>
          <w:i w:val="0"/>
          <w:iCs w:val="0"/>
          <w:caps w:val="0"/>
          <w:color w:val="333333"/>
          <w:spacing w:val="0"/>
          <w:sz w:val="20"/>
          <w:szCs w:val="20"/>
          <w:bdr w:val="none" w:color="auto" w:sz="0" w:space="0"/>
          <w:shd w:val="clear" w:fill="FFFFFF"/>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14:paraId="52CBA0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14:paraId="5C651C8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14:paraId="785FE5C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14:paraId="5EC988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49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Совместные расследования</w:t>
      </w:r>
    </w:p>
    <w:p w14:paraId="6B6C57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14:paraId="1FEC3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Специальные методы расследования</w:t>
      </w:r>
    </w:p>
    <w:p w14:paraId="02485B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14:paraId="38E041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14:paraId="775306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14:paraId="1D4EFE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14:paraId="6FDD8820">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V. Меры по возвращению активов</w:t>
      </w:r>
    </w:p>
    <w:p w14:paraId="2A713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Общее положение</w:t>
      </w:r>
    </w:p>
    <w:p w14:paraId="6CE61E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14:paraId="3F99D2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Предупреждение и выявление переводов доходов от преступлений</w:t>
      </w:r>
    </w:p>
    <w:p w14:paraId="1AE98D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14:paraId="174757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14:paraId="04F4F7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14:paraId="453FD6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14:paraId="550FF9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 контексте пункта 2 </w:t>
      </w:r>
      <w:r>
        <w:rPr>
          <w:rStyle w:val="7"/>
          <w:rFonts w:hint="default" w:ascii="Times New Roman" w:hAnsi="Times New Roman" w:cs="Times New Roman"/>
          <w:b w:val="0"/>
          <w:bCs w:val="0"/>
          <w:i/>
          <w:iCs/>
          <w:caps w:val="0"/>
          <w:color w:val="333333"/>
          <w:spacing w:val="0"/>
          <w:sz w:val="20"/>
          <w:szCs w:val="20"/>
          <w:bdr w:val="none" w:color="auto" w:sz="0" w:space="0"/>
          <w:shd w:val="clear" w:fill="FFFFFF"/>
        </w:rPr>
        <w:t>a</w:t>
      </w:r>
      <w:r>
        <w:rPr>
          <w:rFonts w:hint="default" w:ascii="Times New Roman" w:hAnsi="Times New Roman" w:cs="Times New Roman"/>
          <w:i w:val="0"/>
          <w:iCs w:val="0"/>
          <w:caps w:val="0"/>
          <w:color w:val="333333"/>
          <w:spacing w:val="0"/>
          <w:sz w:val="20"/>
          <w:szCs w:val="20"/>
          <w:bdr w:val="none" w:color="auto" w:sz="0" w:space="0"/>
          <w:shd w:val="clear" w:fill="FFFFFF"/>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14:paraId="2CA4F9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14:paraId="5AE976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14:paraId="1D6E58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14:paraId="600AA9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Меры для непосредственного возвращения имущества</w:t>
      </w:r>
    </w:p>
    <w:p w14:paraId="27BCC7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Каждое Государство-участник, в соответствии со своим внутренним законодательством:</w:t>
      </w:r>
    </w:p>
    <w:p w14:paraId="5261C3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14:paraId="5B234A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14:paraId="03BB8B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14:paraId="651DB9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Механизмы изъятия имущества посредством международного сотрудничества в деле конфискации</w:t>
      </w:r>
    </w:p>
    <w:p w14:paraId="5FAC47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14:paraId="13E375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14:paraId="57D251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14:paraId="391D47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14:paraId="557C0C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14:paraId="298BB0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настоящей статьи;</w:t>
      </w:r>
    </w:p>
    <w:p w14:paraId="6CA17E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настоящей статьи; и</w:t>
      </w:r>
    </w:p>
    <w:p w14:paraId="21643C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14:paraId="6084F9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Международное сотрудничество в целях конфискации</w:t>
      </w:r>
    </w:p>
    <w:p w14:paraId="7A7562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14:paraId="5BE206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 </w:t>
      </w:r>
      <w:r>
        <w:rPr>
          <w:rFonts w:hint="default" w:ascii="Times New Roman" w:hAnsi="Times New Roman" w:eastAsia="SimSun" w:cs="Times New Roman"/>
          <w:i w:val="0"/>
          <w:iCs w:val="0"/>
          <w:caps w:val="0"/>
          <w:color w:val="333333"/>
          <w:spacing w:val="0"/>
          <w:sz w:val="20"/>
          <w:szCs w:val="20"/>
          <w:bdr w:val="none" w:color="auto" w:sz="0" w:space="0"/>
          <w:shd w:val="clear" w:fill="FFFFFF"/>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14:paraId="3DAAA6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14:paraId="512189C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14:paraId="2BD289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14:paraId="1B0B9A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применительно к просьбе, предусмотренной в пункте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14:paraId="33342F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применительно к просьбе, предусмотренной в пункте 1 </w:t>
      </w: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14:paraId="742635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14:paraId="7705B1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14:paraId="4C4EC7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14:paraId="7DBA6F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14:paraId="0A80FD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14:paraId="4A8DFCE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14:paraId="668261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9. Положения настоящей статьи не толкуются таким образом, чтобы наносился ущерб правам добросовестных третьих сторон.</w:t>
      </w:r>
    </w:p>
    <w:p w14:paraId="565796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Специальное сотрудничество</w:t>
      </w:r>
    </w:p>
    <w:p w14:paraId="19EF94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14:paraId="26B1E2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Возвращение активов и распоряжение ими</w:t>
      </w:r>
    </w:p>
    <w:p w14:paraId="51CDED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14:paraId="6E6065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14:paraId="05E760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В соответствии со статьями 46 и 55 настоящей Конвенции и пунктами 1 и 2 настоящей статьи запрашиваемое Государство-участник:</w:t>
      </w:r>
    </w:p>
    <w:p w14:paraId="546E27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14:paraId="4E285D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14:paraId="04EB4A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14:paraId="18AC96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14:paraId="007EAAB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14:paraId="50087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Подразделения для сбора оперативной финансовой информации</w:t>
      </w:r>
    </w:p>
    <w:p w14:paraId="55ACD2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14:paraId="0C77C6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59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Двусторонние и многосторонние соглашения и договоренности</w:t>
      </w:r>
    </w:p>
    <w:p w14:paraId="3BE5D2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14:paraId="616A9E6A">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VI. Техническая помощь и обмен информацией</w:t>
      </w:r>
    </w:p>
    <w:p w14:paraId="3A19F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Подготовка кадров и техническая помощь</w:t>
      </w:r>
    </w:p>
    <w:p w14:paraId="1003D53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14:paraId="2AAC08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14:paraId="48E720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создание потенциала в области разработки и планирования стратегической политики противодействия коррупции;</w:t>
      </w:r>
    </w:p>
    <w:p w14:paraId="324C70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14:paraId="44C6C2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14:paraId="5E3C13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предупреждение перевода доходов от преступлений, признанных таковыми в соответствии с настоящей Конвенцией, а также изъятие таких доходов;</w:t>
      </w:r>
    </w:p>
    <w:p w14:paraId="3814B1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выявление и приостановление операций по переводу доходов от преступлений, признанных таковыми в соответствии с настоящей Конвенцией;</w:t>
      </w:r>
    </w:p>
    <w:p w14:paraId="54DAC0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g)</w:t>
      </w:r>
      <w:r>
        <w:rPr>
          <w:rFonts w:hint="default" w:ascii="Times New Roman" w:hAnsi="Times New Roman" w:eastAsia="SimSun" w:cs="Times New Roman"/>
          <w:i w:val="0"/>
          <w:iCs w:val="0"/>
          <w:caps w:val="0"/>
          <w:color w:val="333333"/>
          <w:spacing w:val="0"/>
          <w:sz w:val="20"/>
          <w:szCs w:val="20"/>
          <w:bdr w:val="none" w:color="auto" w:sz="0" w:space="0"/>
          <w:shd w:val="clear" w:fill="FFFFFF"/>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14:paraId="637127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h)</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14:paraId="36C82F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i)</w:t>
      </w:r>
      <w:r>
        <w:rPr>
          <w:rFonts w:hint="default" w:ascii="Times New Roman" w:hAnsi="Times New Roman" w:eastAsia="SimSun" w:cs="Times New Roman"/>
          <w:i w:val="0"/>
          <w:iCs w:val="0"/>
          <w:caps w:val="0"/>
          <w:color w:val="333333"/>
          <w:spacing w:val="0"/>
          <w:sz w:val="20"/>
          <w:szCs w:val="20"/>
          <w:bdr w:val="none" w:color="auto" w:sz="0" w:space="0"/>
          <w:shd w:val="clear" w:fill="FFFFFF"/>
        </w:rPr>
        <w:t> методы, используемые в защите потерпевших и свидетелей, которые сотрудничают с судебными органами; и</w:t>
      </w:r>
    </w:p>
    <w:p w14:paraId="3E6DBF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j)</w:t>
      </w:r>
      <w:r>
        <w:rPr>
          <w:rFonts w:hint="default" w:ascii="Times New Roman" w:hAnsi="Times New Roman" w:eastAsia="SimSun" w:cs="Times New Roman"/>
          <w:i w:val="0"/>
          <w:iCs w:val="0"/>
          <w:caps w:val="0"/>
          <w:color w:val="333333"/>
          <w:spacing w:val="0"/>
          <w:sz w:val="20"/>
          <w:szCs w:val="20"/>
          <w:bdr w:val="none" w:color="auto" w:sz="0" w:space="0"/>
          <w:shd w:val="clear" w:fill="FFFFFF"/>
        </w:rPr>
        <w:t> подготовку сотрудников по вопросам, касающимся национальных и международных правил, и изучение языков.</w:t>
      </w:r>
    </w:p>
    <w:p w14:paraId="1F32D0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14:paraId="640597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14:paraId="17DBCC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14:paraId="038B3F5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14:paraId="05DDB0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14:paraId="62D346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14:paraId="58C64E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14:paraId="5247E0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Сбор и анализ информации о коррупции и обмен такой информацией</w:t>
      </w:r>
    </w:p>
    <w:p w14:paraId="3C3446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14:paraId="0F131A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14:paraId="2D648F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14:paraId="2A76A9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62</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Другие меры: осуществление настоящей Конвенции посредством экономического развития и технической помощи</w:t>
      </w:r>
    </w:p>
    <w:p w14:paraId="5FD729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14:paraId="302432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14:paraId="7D60BF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14:paraId="14C439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14:paraId="5239DD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14:paraId="69C1E9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14:paraId="6D8FF0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14:paraId="0E00737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14:paraId="20DEE0EC">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VII. Механизмы осуществления</w:t>
      </w:r>
    </w:p>
    <w:p w14:paraId="0373F6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63</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Конференция Государств — участников Конвенции</w:t>
      </w:r>
    </w:p>
    <w:p w14:paraId="16BDA0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14:paraId="50A8B2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14:paraId="2C9C73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14:paraId="617B21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14:paraId="15C191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14:paraId="7F4881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14:paraId="026FEA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w:t>
      </w:r>
      <w:r>
        <w:rPr>
          <w:rFonts w:hint="default" w:ascii="Times New Roman" w:hAnsi="Times New Roman" w:eastAsia="SimSun" w:cs="Times New Roman"/>
          <w:i w:val="0"/>
          <w:iCs w:val="0"/>
          <w:caps w:val="0"/>
          <w:color w:val="333333"/>
          <w:spacing w:val="0"/>
          <w:sz w:val="20"/>
          <w:szCs w:val="20"/>
          <w:bdr w:val="none" w:color="auto" w:sz="0" w:space="0"/>
          <w:shd w:val="clear" w:fill="FFFFFF"/>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14:paraId="56A8A9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d)</w:t>
      </w:r>
      <w:r>
        <w:rPr>
          <w:rFonts w:hint="default" w:ascii="Times New Roman" w:hAnsi="Times New Roman" w:eastAsia="SimSun" w:cs="Times New Roman"/>
          <w:i w:val="0"/>
          <w:iCs w:val="0"/>
          <w:caps w:val="0"/>
          <w:color w:val="333333"/>
          <w:spacing w:val="0"/>
          <w:sz w:val="20"/>
          <w:szCs w:val="20"/>
          <w:bdr w:val="none" w:color="auto" w:sz="0" w:space="0"/>
          <w:shd w:val="clear" w:fill="FFFFFF"/>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14:paraId="5993B3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е)</w:t>
      </w:r>
      <w:r>
        <w:rPr>
          <w:rFonts w:hint="default" w:ascii="Times New Roman" w:hAnsi="Times New Roman" w:eastAsia="SimSun" w:cs="Times New Roman"/>
          <w:i w:val="0"/>
          <w:iCs w:val="0"/>
          <w:caps w:val="0"/>
          <w:color w:val="333333"/>
          <w:spacing w:val="0"/>
          <w:sz w:val="20"/>
          <w:szCs w:val="20"/>
          <w:bdr w:val="none" w:color="auto" w:sz="0" w:space="0"/>
          <w:shd w:val="clear" w:fill="FFFFFF"/>
        </w:rPr>
        <w:t> периодическое рассмотрение вопроса об осуществлении настоящей Конвенции ее Государствами-участниками;</w:t>
      </w:r>
    </w:p>
    <w:p w14:paraId="341187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f)</w:t>
      </w:r>
      <w:r>
        <w:rPr>
          <w:rFonts w:hint="default" w:ascii="Times New Roman" w:hAnsi="Times New Roman" w:eastAsia="SimSun" w:cs="Times New Roman"/>
          <w:i w:val="0"/>
          <w:iCs w:val="0"/>
          <w:caps w:val="0"/>
          <w:color w:val="333333"/>
          <w:spacing w:val="0"/>
          <w:sz w:val="20"/>
          <w:szCs w:val="20"/>
          <w:bdr w:val="none" w:color="auto" w:sz="0" w:space="0"/>
          <w:shd w:val="clear" w:fill="FFFFFF"/>
        </w:rPr>
        <w:t> вынесение рекомендаций, касающихся совершенствования настоящей Конвенции и ее осуществления;</w:t>
      </w:r>
    </w:p>
    <w:p w14:paraId="1DA206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g)</w:t>
      </w:r>
      <w:r>
        <w:rPr>
          <w:rFonts w:hint="default" w:ascii="Times New Roman" w:hAnsi="Times New Roman" w:eastAsia="SimSun" w:cs="Times New Roman"/>
          <w:i w:val="0"/>
          <w:iCs w:val="0"/>
          <w:caps w:val="0"/>
          <w:color w:val="333333"/>
          <w:spacing w:val="0"/>
          <w:sz w:val="20"/>
          <w:szCs w:val="20"/>
          <w:bdr w:val="none" w:color="auto" w:sz="0" w:space="0"/>
          <w:shd w:val="clear" w:fill="FFFFFF"/>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14:paraId="47267D6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14:paraId="553F49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14:paraId="7F2A83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14:paraId="6A544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64</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Секретариат</w:t>
      </w:r>
    </w:p>
    <w:p w14:paraId="322C70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14:paraId="054E63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Секретариат:</w:t>
      </w:r>
    </w:p>
    <w:p w14:paraId="1F23A3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а)</w:t>
      </w:r>
      <w:r>
        <w:rPr>
          <w:rFonts w:hint="default" w:ascii="Times New Roman" w:hAnsi="Times New Roman" w:eastAsia="SimSun" w:cs="Times New Roman"/>
          <w:i w:val="0"/>
          <w:iCs w:val="0"/>
          <w:caps w:val="0"/>
          <w:color w:val="333333"/>
          <w:spacing w:val="0"/>
          <w:sz w:val="20"/>
          <w:szCs w:val="20"/>
          <w:bdr w:val="none" w:color="auto" w:sz="0" w:space="0"/>
          <w:shd w:val="clear" w:fill="FFFFFF"/>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14:paraId="392543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b) </w:t>
      </w:r>
      <w:r>
        <w:rPr>
          <w:rFonts w:hint="default" w:ascii="Times New Roman" w:hAnsi="Times New Roman" w:eastAsia="SimSun" w:cs="Times New Roman"/>
          <w:i w:val="0"/>
          <w:iCs w:val="0"/>
          <w:caps w:val="0"/>
          <w:color w:val="333333"/>
          <w:spacing w:val="0"/>
          <w:sz w:val="20"/>
          <w:szCs w:val="20"/>
          <w:bdr w:val="none" w:color="auto" w:sz="0" w:space="0"/>
          <w:shd w:val="clear" w:fill="FFFFFF"/>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14:paraId="6744BE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720" w:right="720"/>
        <w:jc w:val="both"/>
        <w:rPr>
          <w:rFonts w:hint="default" w:ascii="Times New Roman" w:hAnsi="Times New Roman" w:cs="Times New Roman"/>
          <w:sz w:val="20"/>
          <w:szCs w:val="20"/>
        </w:rPr>
      </w:pPr>
      <w:r>
        <w:rPr>
          <w:rStyle w:val="7"/>
          <w:rFonts w:hint="default" w:ascii="Times New Roman" w:hAnsi="Times New Roman" w:eastAsia="SimSun" w:cs="Times New Roman"/>
          <w:b w:val="0"/>
          <w:bCs w:val="0"/>
          <w:i/>
          <w:iCs/>
          <w:caps w:val="0"/>
          <w:color w:val="333333"/>
          <w:spacing w:val="0"/>
          <w:sz w:val="20"/>
          <w:szCs w:val="20"/>
          <w:bdr w:val="none" w:color="auto" w:sz="0" w:space="0"/>
          <w:shd w:val="clear" w:fill="FFFFFF"/>
        </w:rPr>
        <w:t>с) </w:t>
      </w:r>
      <w:r>
        <w:rPr>
          <w:rFonts w:hint="default" w:ascii="Times New Roman" w:hAnsi="Times New Roman" w:eastAsia="SimSun" w:cs="Times New Roman"/>
          <w:i w:val="0"/>
          <w:iCs w:val="0"/>
          <w:caps w:val="0"/>
          <w:color w:val="333333"/>
          <w:spacing w:val="0"/>
          <w:sz w:val="20"/>
          <w:szCs w:val="20"/>
          <w:bdr w:val="none" w:color="auto" w:sz="0" w:space="0"/>
          <w:shd w:val="clear" w:fill="FFFFFF"/>
        </w:rPr>
        <w:t>обеспечивает необходимую координацию с секретариатами других соответствующих международных и региональных организаций.</w:t>
      </w:r>
    </w:p>
    <w:p w14:paraId="0DA84CBE">
      <w:pPr>
        <w:pStyle w:val="3"/>
        <w:keepNext w:val="0"/>
        <w:keepLines w:val="0"/>
        <w:widowControl/>
        <w:suppressLineNumbers w:val="0"/>
        <w:pBdr>
          <w:top w:val="none" w:color="auto" w:sz="0" w:space="0"/>
          <w:left w:val="none" w:color="auto" w:sz="0" w:space="0"/>
          <w:bottom w:val="dotted" w:color="074BB0" w:sz="6" w:space="0"/>
          <w:right w:val="none" w:color="auto" w:sz="0" w:space="0"/>
        </w:pBdr>
        <w:shd w:val="clear" w:fill="F6F6F7"/>
        <w:spacing w:before="420" w:beforeAutospacing="0" w:after="0" w:afterAutospacing="0"/>
        <w:ind w:left="0" w:right="0" w:firstLine="0"/>
        <w:rPr>
          <w:rFonts w:hint="default" w:ascii="Times New Roman" w:hAnsi="Times New Roman" w:cs="Times New Roman"/>
          <w:b w:val="0"/>
          <w:bCs w:val="0"/>
          <w:i w:val="0"/>
          <w:iCs w:val="0"/>
          <w:caps w:val="0"/>
          <w:color w:val="000000"/>
          <w:spacing w:val="0"/>
          <w:sz w:val="20"/>
          <w:szCs w:val="20"/>
        </w:rPr>
      </w:pPr>
      <w:r>
        <w:rPr>
          <w:rFonts w:hint="default" w:ascii="Times New Roman" w:hAnsi="Times New Roman" w:cs="Times New Roman"/>
          <w:b w:val="0"/>
          <w:bCs w:val="0"/>
          <w:i w:val="0"/>
          <w:iCs w:val="0"/>
          <w:caps w:val="0"/>
          <w:color w:val="000000"/>
          <w:spacing w:val="0"/>
          <w:sz w:val="20"/>
          <w:szCs w:val="20"/>
          <w:bdr w:val="none" w:color="auto" w:sz="0" w:space="0"/>
          <w:shd w:val="clear" w:fill="F6F6F7"/>
        </w:rPr>
        <w:t>Глава VIII. Заключительные положения</w:t>
      </w:r>
    </w:p>
    <w:p w14:paraId="725480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65</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Осуществление Конвенции</w:t>
      </w:r>
    </w:p>
    <w:p w14:paraId="44B6D6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14:paraId="47E4B9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14:paraId="670EB3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66</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Урегулирование споров</w:t>
      </w:r>
    </w:p>
    <w:p w14:paraId="1F92BE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Государства-участники стремятся урегулировать споры относительно толкования или применения настоящей Конвенции путем переговоров.</w:t>
      </w:r>
    </w:p>
    <w:p w14:paraId="4512BC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14:paraId="53F2A5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14:paraId="1CC34C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14:paraId="515F68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67</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Подписание, ратификация, принятие, утверждение и присоединение</w:t>
      </w:r>
    </w:p>
    <w:p w14:paraId="0A3F38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14:paraId="186DFA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14:paraId="7A483C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14:paraId="7B5DBF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14:paraId="145F7A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68</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Вступление в силу</w:t>
      </w:r>
    </w:p>
    <w:p w14:paraId="76739A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14:paraId="05B9B0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14:paraId="1E1AF6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69</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Поправки</w:t>
      </w:r>
    </w:p>
    <w:p w14:paraId="7216C33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14:paraId="0F333C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14:paraId="5D20FF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3. Поправка, принятая в соответствии с пунктом 1 настоящей статьи, подлежит ратификации, принятию или утверждению Государствами-участниками.</w:t>
      </w:r>
    </w:p>
    <w:p w14:paraId="0CB5DE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14:paraId="70F67E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14:paraId="1CDC33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70</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Денонсация</w:t>
      </w:r>
    </w:p>
    <w:p w14:paraId="2C0160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14:paraId="5DAF8E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14:paraId="22E2A4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b/>
          <w:bCs/>
          <w:i w:val="0"/>
          <w:iCs w:val="0"/>
          <w:caps w:val="0"/>
          <w:color w:val="333333"/>
          <w:spacing w:val="0"/>
          <w:sz w:val="20"/>
          <w:szCs w:val="20"/>
        </w:rPr>
      </w:pPr>
      <w:r>
        <w:rPr>
          <w:rFonts w:hint="default" w:ascii="Times New Roman" w:hAnsi="Times New Roman" w:cs="Times New Roman"/>
          <w:b/>
          <w:bCs/>
          <w:i w:val="0"/>
          <w:iCs w:val="0"/>
          <w:caps w:val="0"/>
          <w:color w:val="333333"/>
          <w:spacing w:val="0"/>
          <w:sz w:val="20"/>
          <w:szCs w:val="20"/>
          <w:bdr w:val="none" w:color="auto" w:sz="0" w:space="0"/>
          <w:shd w:val="clear" w:fill="FFFFFF"/>
        </w:rPr>
        <w:t>Статья 71</w:t>
      </w:r>
      <w:r>
        <w:rPr>
          <w:rFonts w:hint="default" w:ascii="Times New Roman" w:hAnsi="Times New Roman" w:cs="Times New Roman"/>
          <w:b/>
          <w:bCs/>
          <w:i w:val="0"/>
          <w:iCs w:val="0"/>
          <w:caps w:val="0"/>
          <w:color w:val="333333"/>
          <w:spacing w:val="0"/>
          <w:sz w:val="20"/>
          <w:szCs w:val="20"/>
          <w:bdr w:val="none" w:color="auto" w:sz="0" w:space="0"/>
          <w:shd w:val="clear" w:fill="FFFFFF"/>
        </w:rPr>
        <w:br w:type="textWrapping"/>
      </w:r>
      <w:r>
        <w:rPr>
          <w:rFonts w:hint="default" w:ascii="Times New Roman" w:hAnsi="Times New Roman" w:cs="Times New Roman"/>
          <w:b/>
          <w:bCs/>
          <w:i w:val="0"/>
          <w:iCs w:val="0"/>
          <w:caps w:val="0"/>
          <w:color w:val="333333"/>
          <w:spacing w:val="0"/>
          <w:sz w:val="20"/>
          <w:szCs w:val="20"/>
          <w:bdr w:val="none" w:color="auto" w:sz="0" w:space="0"/>
          <w:shd w:val="clear" w:fill="FFFFFF"/>
        </w:rPr>
        <w:t>Депозитарий и языки</w:t>
      </w:r>
    </w:p>
    <w:p w14:paraId="6857DC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1. Депозитарием настоящей Конвенции назначается Генеральный секретарь Организации Объединенных Наций.</w:t>
      </w:r>
    </w:p>
    <w:p w14:paraId="367348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14:paraId="6E6260D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20"/>
          <w:szCs w:val="20"/>
          <w:bdr w:val="none" w:color="auto" w:sz="0" w:space="0"/>
          <w:shd w:val="clear" w:fill="FFFFFF"/>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14:paraId="59F5202F">
      <w:pPr>
        <w:rPr>
          <w:rFonts w:hint="default" w:ascii="Times New Roman" w:hAnsi="Times New Roman" w:cs="Times New Roman"/>
          <w:sz w:val="20"/>
          <w:szCs w:val="20"/>
        </w:rPr>
      </w:pPr>
    </w:p>
    <w:sectPr>
      <w:pgSz w:w="11906" w:h="16838"/>
      <w:pgMar w:top="1134" w:right="850" w:bottom="1134" w:left="1701"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5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2025-03-10T01:41:18Z</dcterms:created>
  <dc:creator>2024</dc:creator>
  <cp:lastModifiedBy>2024</cp:lastModifiedBy>
  <dcterms:modified xsi:type="dcterms:W3CDTF">2025-03-10T01:43:55Z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4473576B7B004CAAA7DCE76D51FBC243_12</vt:lpwstr>
  </property>
</Properties>
</file>